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35D89" w14:textId="6FE44296" w:rsidR="006F78A0" w:rsidRPr="00CD2668" w:rsidRDefault="007B4044">
      <w:r w:rsidRPr="00CD2668">
        <w:t>Scale Bio Core Grant Lab Program Terms and Conditions</w:t>
      </w:r>
    </w:p>
    <w:p w14:paraId="535B98FC" w14:textId="77777777" w:rsidR="007B4044" w:rsidRPr="00CD2668" w:rsidRDefault="007B4044"/>
    <w:p w14:paraId="0DFA00F8" w14:textId="77777777" w:rsidR="00CD2668" w:rsidRDefault="00CD2668" w:rsidP="00CD2668">
      <w:pPr>
        <w:spacing w:before="100" w:beforeAutospacing="1" w:after="100" w:afterAutospacing="1" w:line="240" w:lineRule="auto"/>
        <w:outlineLvl w:val="2"/>
        <w:rPr>
          <w:rFonts w:eastAsia="Times New Roman" w:cs="Times New Roman"/>
          <w:b/>
          <w:bCs/>
          <w:kern w:val="0"/>
          <w:sz w:val="27"/>
          <w:szCs w:val="27"/>
          <w14:ligatures w14:val="none"/>
        </w:rPr>
      </w:pPr>
      <w:r w:rsidRPr="00CD2668">
        <w:rPr>
          <w:rFonts w:eastAsia="Times New Roman" w:cs="Times New Roman"/>
          <w:b/>
          <w:bCs/>
          <w:kern w:val="0"/>
          <w:sz w:val="27"/>
          <w:szCs w:val="27"/>
          <w14:ligatures w14:val="none"/>
        </w:rPr>
        <w:t>Program Terms and Conditions</w:t>
      </w:r>
    </w:p>
    <w:p w14:paraId="29BA7140" w14:textId="77777777" w:rsidR="00A646B5" w:rsidRPr="00CD2668" w:rsidRDefault="00A646B5" w:rsidP="00CD2668">
      <w:pPr>
        <w:spacing w:before="100" w:beforeAutospacing="1" w:after="100" w:afterAutospacing="1" w:line="240" w:lineRule="auto"/>
        <w:outlineLvl w:val="2"/>
        <w:rPr>
          <w:rFonts w:eastAsia="Times New Roman" w:cs="Times New Roman"/>
          <w:b/>
          <w:bCs/>
          <w:kern w:val="0"/>
          <w:sz w:val="27"/>
          <w:szCs w:val="27"/>
          <w14:ligatures w14:val="none"/>
        </w:rPr>
      </w:pPr>
    </w:p>
    <w:p w14:paraId="4B03E849" w14:textId="77777777" w:rsidR="00CD2668" w:rsidRPr="00CD2668" w:rsidRDefault="00CD2668" w:rsidP="00CD2668">
      <w:pPr>
        <w:numPr>
          <w:ilvl w:val="0"/>
          <w:numId w:val="2"/>
        </w:numPr>
        <w:spacing w:before="100" w:beforeAutospacing="1" w:after="100" w:afterAutospacing="1" w:line="240" w:lineRule="auto"/>
        <w:rPr>
          <w:rFonts w:eastAsia="Times New Roman" w:cs="Times New Roman"/>
          <w:kern w:val="0"/>
          <w14:ligatures w14:val="none"/>
        </w:rPr>
      </w:pPr>
      <w:r w:rsidRPr="00CD2668">
        <w:rPr>
          <w:rFonts w:eastAsia="Times New Roman" w:cs="Times New Roman"/>
          <w:b/>
          <w:bCs/>
          <w:kern w:val="0"/>
          <w14:ligatures w14:val="none"/>
        </w:rPr>
        <w:t>Project Submission Deadline</w:t>
      </w:r>
      <w:r w:rsidRPr="00CD2668">
        <w:rPr>
          <w:rFonts w:eastAsia="Times New Roman" w:cs="Times New Roman"/>
          <w:kern w:val="0"/>
          <w14:ligatures w14:val="none"/>
        </w:rPr>
        <w:br/>
        <w:t>Participants will have four (4) weeks from the program launch to submit their project proposal. The final submission deadline will be announced at the time of program launch.</w:t>
      </w:r>
    </w:p>
    <w:p w14:paraId="6FF30937" w14:textId="77777777" w:rsidR="00CD2668" w:rsidRPr="00CD2668" w:rsidRDefault="00CD2668" w:rsidP="00CD2668">
      <w:pPr>
        <w:numPr>
          <w:ilvl w:val="0"/>
          <w:numId w:val="2"/>
        </w:numPr>
        <w:spacing w:before="100" w:beforeAutospacing="1" w:after="100" w:afterAutospacing="1" w:line="240" w:lineRule="auto"/>
        <w:rPr>
          <w:rFonts w:eastAsia="Times New Roman" w:cs="Times New Roman"/>
          <w:kern w:val="0"/>
          <w14:ligatures w14:val="none"/>
        </w:rPr>
      </w:pPr>
      <w:r w:rsidRPr="00CD2668">
        <w:rPr>
          <w:rFonts w:eastAsia="Times New Roman" w:cs="Times New Roman"/>
          <w:b/>
          <w:bCs/>
          <w:kern w:val="0"/>
          <w14:ligatures w14:val="none"/>
        </w:rPr>
        <w:t>Winner Selection</w:t>
      </w:r>
      <w:r w:rsidRPr="00CD2668">
        <w:rPr>
          <w:rFonts w:eastAsia="Times New Roman" w:cs="Times New Roman"/>
          <w:kern w:val="0"/>
          <w14:ligatures w14:val="none"/>
        </w:rPr>
        <w:br/>
        <w:t xml:space="preserve">The winner of the program will be selected jointly by </w:t>
      </w:r>
      <w:proofErr w:type="spellStart"/>
      <w:r w:rsidRPr="00CD2668">
        <w:rPr>
          <w:rFonts w:eastAsia="Times New Roman" w:cs="Times New Roman"/>
          <w:kern w:val="0"/>
          <w14:ligatures w14:val="none"/>
        </w:rPr>
        <w:t>ScaleBio</w:t>
      </w:r>
      <w:proofErr w:type="spellEnd"/>
      <w:r w:rsidRPr="00CD2668">
        <w:rPr>
          <w:rFonts w:eastAsia="Times New Roman" w:cs="Times New Roman"/>
          <w:kern w:val="0"/>
          <w14:ligatures w14:val="none"/>
        </w:rPr>
        <w:t xml:space="preserve"> and the participating Core Lab.</w:t>
      </w:r>
    </w:p>
    <w:p w14:paraId="59B574DF" w14:textId="77777777" w:rsidR="00CD2668" w:rsidRPr="00CD2668" w:rsidRDefault="00CD2668" w:rsidP="00CD2668">
      <w:pPr>
        <w:numPr>
          <w:ilvl w:val="0"/>
          <w:numId w:val="2"/>
        </w:numPr>
        <w:spacing w:before="100" w:beforeAutospacing="1" w:after="100" w:afterAutospacing="1" w:line="240" w:lineRule="auto"/>
        <w:rPr>
          <w:rFonts w:eastAsia="Times New Roman" w:cs="Times New Roman"/>
          <w:kern w:val="0"/>
          <w14:ligatures w14:val="none"/>
        </w:rPr>
      </w:pPr>
      <w:r w:rsidRPr="00CD2668">
        <w:rPr>
          <w:rFonts w:eastAsia="Times New Roman" w:cs="Times New Roman"/>
          <w:b/>
          <w:bCs/>
          <w:kern w:val="0"/>
          <w14:ligatures w14:val="none"/>
        </w:rPr>
        <w:t>Award Details</w:t>
      </w:r>
    </w:p>
    <w:p w14:paraId="21516C73" w14:textId="77777777" w:rsidR="00CD2668" w:rsidRPr="00CD2668" w:rsidRDefault="00CD2668" w:rsidP="00CD2668">
      <w:pPr>
        <w:numPr>
          <w:ilvl w:val="1"/>
          <w:numId w:val="2"/>
        </w:numPr>
        <w:spacing w:before="100" w:beforeAutospacing="1" w:after="100" w:afterAutospacing="1" w:line="240" w:lineRule="auto"/>
        <w:rPr>
          <w:rFonts w:eastAsia="Times New Roman" w:cs="Times New Roman"/>
          <w:kern w:val="0"/>
          <w14:ligatures w14:val="none"/>
        </w:rPr>
      </w:pPr>
      <w:r w:rsidRPr="00CD2668">
        <w:rPr>
          <w:rFonts w:eastAsia="Times New Roman" w:cs="Times New Roman"/>
          <w:kern w:val="0"/>
          <w14:ligatures w14:val="none"/>
        </w:rPr>
        <w:t xml:space="preserve">The winner will receive one (1) Small </w:t>
      </w:r>
      <w:proofErr w:type="spellStart"/>
      <w:r w:rsidRPr="00CD2668">
        <w:rPr>
          <w:rFonts w:eastAsia="Times New Roman" w:cs="Times New Roman"/>
          <w:kern w:val="0"/>
          <w14:ligatures w14:val="none"/>
        </w:rPr>
        <w:t>QuantumScale</w:t>
      </w:r>
      <w:proofErr w:type="spellEnd"/>
      <w:r w:rsidRPr="00CD2668">
        <w:rPr>
          <w:rFonts w:eastAsia="Times New Roman" w:cs="Times New Roman"/>
          <w:kern w:val="0"/>
          <w14:ligatures w14:val="none"/>
        </w:rPr>
        <w:t xml:space="preserve"> </w:t>
      </w:r>
      <w:proofErr w:type="spellStart"/>
      <w:r w:rsidRPr="00CD2668">
        <w:rPr>
          <w:rFonts w:eastAsia="Times New Roman" w:cs="Times New Roman"/>
          <w:kern w:val="0"/>
          <w14:ligatures w14:val="none"/>
        </w:rPr>
        <w:t>scRNA</w:t>
      </w:r>
      <w:proofErr w:type="spellEnd"/>
      <w:r w:rsidRPr="00CD2668">
        <w:rPr>
          <w:rFonts w:eastAsia="Times New Roman" w:cs="Times New Roman"/>
          <w:kern w:val="0"/>
          <w14:ligatures w14:val="none"/>
        </w:rPr>
        <w:t xml:space="preserve"> Kit, designed to process up to 80,000 cells (final product naming and size to be confirmed), and one (1) fixation kit. Both items will be provided free of charge, with an approximate total value of $6,000.</w:t>
      </w:r>
    </w:p>
    <w:p w14:paraId="4BBA3EA9" w14:textId="77777777" w:rsidR="00CD2668" w:rsidRPr="00CD2668" w:rsidRDefault="00CD2668" w:rsidP="00CD2668">
      <w:pPr>
        <w:numPr>
          <w:ilvl w:val="1"/>
          <w:numId w:val="2"/>
        </w:numPr>
        <w:spacing w:before="100" w:beforeAutospacing="1" w:after="100" w:afterAutospacing="1" w:line="240" w:lineRule="auto"/>
        <w:rPr>
          <w:rFonts w:eastAsia="Times New Roman" w:cs="Times New Roman"/>
          <w:kern w:val="0"/>
          <w14:ligatures w14:val="none"/>
        </w:rPr>
      </w:pPr>
      <w:r w:rsidRPr="00CD2668">
        <w:rPr>
          <w:rFonts w:eastAsia="Times New Roman" w:cs="Times New Roman"/>
          <w:kern w:val="0"/>
          <w14:ligatures w14:val="none"/>
        </w:rPr>
        <w:t xml:space="preserve">The library will be processed by the Core Lab in collaboration with the </w:t>
      </w:r>
      <w:proofErr w:type="spellStart"/>
      <w:r w:rsidRPr="00CD2668">
        <w:rPr>
          <w:rFonts w:eastAsia="Times New Roman" w:cs="Times New Roman"/>
          <w:kern w:val="0"/>
          <w14:ligatures w14:val="none"/>
        </w:rPr>
        <w:t>ScaleBio</w:t>
      </w:r>
      <w:proofErr w:type="spellEnd"/>
      <w:r w:rsidRPr="00CD2668">
        <w:rPr>
          <w:rFonts w:eastAsia="Times New Roman" w:cs="Times New Roman"/>
          <w:kern w:val="0"/>
          <w14:ligatures w14:val="none"/>
        </w:rPr>
        <w:t xml:space="preserve"> Support Team.</w:t>
      </w:r>
    </w:p>
    <w:p w14:paraId="4302ACCA" w14:textId="77777777" w:rsidR="00CD2668" w:rsidRPr="00CD2668" w:rsidRDefault="00CD2668" w:rsidP="00CD2668">
      <w:pPr>
        <w:numPr>
          <w:ilvl w:val="0"/>
          <w:numId w:val="2"/>
        </w:numPr>
        <w:spacing w:before="100" w:beforeAutospacing="1" w:after="100" w:afterAutospacing="1" w:line="240" w:lineRule="auto"/>
        <w:rPr>
          <w:rFonts w:eastAsia="Times New Roman" w:cs="Times New Roman"/>
          <w:kern w:val="0"/>
          <w14:ligatures w14:val="none"/>
        </w:rPr>
      </w:pPr>
      <w:r w:rsidRPr="00CD2668">
        <w:rPr>
          <w:rFonts w:eastAsia="Times New Roman" w:cs="Times New Roman"/>
          <w:b/>
          <w:bCs/>
          <w:kern w:val="0"/>
          <w14:ligatures w14:val="none"/>
        </w:rPr>
        <w:t>Sequencing and Bioinformatics Support</w:t>
      </w:r>
      <w:r w:rsidRPr="00CD2668">
        <w:rPr>
          <w:rFonts w:eastAsia="Times New Roman" w:cs="Times New Roman"/>
          <w:kern w:val="0"/>
          <w14:ligatures w14:val="none"/>
        </w:rPr>
        <w:br/>
        <w:t>The Core Lab may, at its discretion, provide sequencing and/or bioinformatics support to the winner.</w:t>
      </w:r>
    </w:p>
    <w:p w14:paraId="58ABA197" w14:textId="3FADFC37" w:rsidR="00CD2668" w:rsidRPr="00CD2668" w:rsidRDefault="00CD2668" w:rsidP="00CD2668">
      <w:pPr>
        <w:numPr>
          <w:ilvl w:val="0"/>
          <w:numId w:val="2"/>
        </w:numPr>
        <w:spacing w:before="100" w:beforeAutospacing="1" w:after="100" w:afterAutospacing="1" w:line="240" w:lineRule="auto"/>
        <w:rPr>
          <w:rFonts w:eastAsia="Times New Roman" w:cs="Times New Roman"/>
          <w:kern w:val="0"/>
          <w14:ligatures w14:val="none"/>
        </w:rPr>
      </w:pPr>
      <w:r w:rsidRPr="00CD2668">
        <w:rPr>
          <w:rFonts w:eastAsia="Times New Roman" w:cs="Times New Roman"/>
          <w:b/>
          <w:bCs/>
          <w:kern w:val="0"/>
          <w14:ligatures w14:val="none"/>
        </w:rPr>
        <w:t>Data Sharing and Presentation Requirements</w:t>
      </w:r>
      <w:r w:rsidRPr="00CD2668">
        <w:rPr>
          <w:rFonts w:eastAsia="Times New Roman" w:cs="Times New Roman"/>
          <w:kern w:val="0"/>
          <w14:ligatures w14:val="none"/>
        </w:rPr>
        <w:br/>
        <w:t xml:space="preserve">The winner will be required to share Quality Control (QC) data with </w:t>
      </w:r>
      <w:proofErr w:type="spellStart"/>
      <w:r w:rsidRPr="00CD2668">
        <w:rPr>
          <w:rFonts w:eastAsia="Times New Roman" w:cs="Times New Roman"/>
          <w:kern w:val="0"/>
          <w14:ligatures w14:val="none"/>
        </w:rPr>
        <w:t>ScaleBio</w:t>
      </w:r>
      <w:proofErr w:type="spellEnd"/>
      <w:r w:rsidRPr="00CD2668">
        <w:rPr>
          <w:rFonts w:eastAsia="Times New Roman" w:cs="Times New Roman"/>
          <w:kern w:val="0"/>
          <w14:ligatures w14:val="none"/>
        </w:rPr>
        <w:t xml:space="preserve"> and present their results at an event of their choice. Acceptable presentation formats include, but are not limited to, local seminars, institute-level events, or webinars.</w:t>
      </w:r>
    </w:p>
    <w:p w14:paraId="4B630063" w14:textId="77777777" w:rsidR="00CD2668" w:rsidRDefault="00CD2668" w:rsidP="00CD2668">
      <w:pPr>
        <w:numPr>
          <w:ilvl w:val="0"/>
          <w:numId w:val="2"/>
        </w:numPr>
        <w:spacing w:before="100" w:beforeAutospacing="1" w:after="100" w:afterAutospacing="1" w:line="240" w:lineRule="auto"/>
        <w:rPr>
          <w:rFonts w:eastAsia="Times New Roman" w:cs="Times New Roman"/>
          <w:kern w:val="0"/>
          <w14:ligatures w14:val="none"/>
        </w:rPr>
      </w:pPr>
      <w:r w:rsidRPr="00CD2668">
        <w:rPr>
          <w:rFonts w:eastAsia="Times New Roman" w:cs="Times New Roman"/>
          <w:b/>
          <w:bCs/>
          <w:kern w:val="0"/>
          <w14:ligatures w14:val="none"/>
        </w:rPr>
        <w:t>Program Limitations</w:t>
      </w:r>
      <w:r w:rsidRPr="00CD2668">
        <w:rPr>
          <w:rFonts w:eastAsia="Times New Roman" w:cs="Times New Roman"/>
          <w:kern w:val="0"/>
          <w14:ligatures w14:val="none"/>
        </w:rPr>
        <w:br/>
        <w:t>Each program will have one (1) individual winner. Only one (1) kit will be delivered to the Core Lab.</w:t>
      </w:r>
    </w:p>
    <w:p w14:paraId="5A897247" w14:textId="77777777" w:rsidR="00A646B5" w:rsidRDefault="00A646B5" w:rsidP="00A646B5">
      <w:pPr>
        <w:spacing w:before="100" w:beforeAutospacing="1" w:after="100" w:afterAutospacing="1" w:line="240" w:lineRule="auto"/>
        <w:rPr>
          <w:rFonts w:eastAsia="Times New Roman" w:cs="Times New Roman"/>
          <w:b/>
          <w:bCs/>
          <w:kern w:val="0"/>
          <w14:ligatures w14:val="none"/>
        </w:rPr>
      </w:pPr>
    </w:p>
    <w:p w14:paraId="0EA028E3" w14:textId="77777777" w:rsidR="00A646B5" w:rsidRDefault="00A646B5" w:rsidP="00A646B5">
      <w:pPr>
        <w:spacing w:before="100" w:beforeAutospacing="1" w:after="100" w:afterAutospacing="1" w:line="240" w:lineRule="auto"/>
        <w:rPr>
          <w:rFonts w:eastAsia="Times New Roman" w:cs="Times New Roman"/>
          <w:b/>
          <w:bCs/>
          <w:kern w:val="0"/>
          <w14:ligatures w14:val="none"/>
        </w:rPr>
      </w:pPr>
    </w:p>
    <w:p w14:paraId="7ACBDB88" w14:textId="77777777" w:rsidR="00A646B5" w:rsidRDefault="00A646B5" w:rsidP="00A646B5">
      <w:pPr>
        <w:spacing w:before="100" w:beforeAutospacing="1" w:after="100" w:afterAutospacing="1" w:line="240" w:lineRule="auto"/>
        <w:rPr>
          <w:rFonts w:eastAsia="Times New Roman" w:cs="Times New Roman"/>
          <w:b/>
          <w:bCs/>
          <w:kern w:val="0"/>
          <w14:ligatures w14:val="none"/>
        </w:rPr>
      </w:pPr>
    </w:p>
    <w:p w14:paraId="38D034C9" w14:textId="77777777" w:rsidR="00A646B5" w:rsidRDefault="00A646B5" w:rsidP="00A646B5">
      <w:pPr>
        <w:spacing w:before="100" w:beforeAutospacing="1" w:after="100" w:afterAutospacing="1" w:line="240" w:lineRule="auto"/>
        <w:rPr>
          <w:rFonts w:eastAsia="Times New Roman" w:cs="Times New Roman"/>
          <w:b/>
          <w:bCs/>
          <w:kern w:val="0"/>
          <w14:ligatures w14:val="none"/>
        </w:rPr>
      </w:pPr>
    </w:p>
    <w:p w14:paraId="3B06505C" w14:textId="77777777" w:rsidR="00A646B5" w:rsidRDefault="00A646B5" w:rsidP="00A646B5">
      <w:pPr>
        <w:spacing w:before="100" w:beforeAutospacing="1" w:after="100" w:afterAutospacing="1" w:line="240" w:lineRule="auto"/>
        <w:rPr>
          <w:rFonts w:eastAsia="Times New Roman" w:cs="Times New Roman"/>
          <w:b/>
          <w:bCs/>
          <w:kern w:val="0"/>
          <w14:ligatures w14:val="none"/>
        </w:rPr>
      </w:pPr>
    </w:p>
    <w:p w14:paraId="17D89014" w14:textId="77777777" w:rsidR="00A646B5" w:rsidRDefault="00A646B5" w:rsidP="00A646B5">
      <w:pPr>
        <w:spacing w:before="100" w:beforeAutospacing="1" w:after="100" w:afterAutospacing="1" w:line="240" w:lineRule="auto"/>
        <w:rPr>
          <w:rFonts w:eastAsia="Times New Roman" w:cs="Times New Roman"/>
          <w:b/>
          <w:bCs/>
          <w:kern w:val="0"/>
          <w14:ligatures w14:val="none"/>
        </w:rPr>
      </w:pPr>
    </w:p>
    <w:p w14:paraId="0610EEA8" w14:textId="79B1E5F7" w:rsidR="00A646B5" w:rsidRPr="00A646B5" w:rsidRDefault="00A646B5" w:rsidP="00A646B5">
      <w:pPr>
        <w:spacing w:before="100" w:beforeAutospacing="1" w:after="100" w:afterAutospacing="1" w:line="240" w:lineRule="auto"/>
        <w:rPr>
          <w:rFonts w:eastAsia="Times New Roman" w:cs="Times New Roman"/>
          <w:b/>
          <w:bCs/>
          <w:kern w:val="0"/>
          <w14:ligatures w14:val="none"/>
        </w:rPr>
      </w:pPr>
      <w:r w:rsidRPr="00A646B5">
        <w:rPr>
          <w:rFonts w:eastAsia="Times New Roman" w:cs="Times New Roman"/>
          <w:b/>
          <w:bCs/>
          <w:kern w:val="0"/>
          <w14:ligatures w14:val="none"/>
        </w:rPr>
        <w:lastRenderedPageBreak/>
        <w:t>Appendix</w:t>
      </w:r>
    </w:p>
    <w:p w14:paraId="62399E81" w14:textId="77777777" w:rsidR="00A646B5" w:rsidRDefault="00A646B5" w:rsidP="00A646B5">
      <w:pPr>
        <w:shd w:val="clear" w:color="auto" w:fill="FFFFFF"/>
        <w:spacing w:after="280" w:line="240" w:lineRule="auto"/>
      </w:pPr>
      <w:r w:rsidRPr="00A646B5">
        <w:rPr>
          <w:b/>
          <w:bCs/>
        </w:rPr>
        <w:t>Eligibility</w:t>
      </w:r>
      <w:r>
        <w:t>: Participation in the Core Lab Grant Program (“Program”) is open to persons meeting these eligibility requirements. Entrants must be professionally engaged in laboratory-based scientific research and have attained at least the age of majority in their jurisdiction of residence (entrants must, in any event, be at least 18 years of age). Ineligible are (1) any persons (including businesses, research institutions, government and private organizations, individuals, and other types of legal persons) on the U.S. government’s Denied Persons List, Specially Designated Nationals list, Entity List, Unverified List or any other similar list maintained by the U.S. government or any other government to whose laws the Sponsors, its subsidiaries or affiliated companies, the Initiative, or such person is subject, and all individuals employed thereby or otherwise associated therewith; and (2) any persons for whom it would be illegal to participate in the Program, or with or to whom it would be illegal for the Sponsors to interact or award the service as contemplated herein. No purchase necessary. The Program is subject to all applicable laws and regulations, and is void where prohibited or where registration, bonding or language translation is required.</w:t>
      </w:r>
    </w:p>
    <w:p w14:paraId="6F85D27F" w14:textId="77777777" w:rsidR="00A646B5" w:rsidRDefault="00A646B5" w:rsidP="00A646B5">
      <w:pPr>
        <w:shd w:val="clear" w:color="auto" w:fill="FFFFFF"/>
        <w:spacing w:after="280" w:line="240" w:lineRule="auto"/>
      </w:pPr>
    </w:p>
    <w:p w14:paraId="15B13E95" w14:textId="77777777" w:rsidR="00A646B5" w:rsidRDefault="00A646B5" w:rsidP="00A646B5">
      <w:pPr>
        <w:rPr>
          <w:b/>
        </w:rPr>
      </w:pPr>
      <w:r>
        <w:rPr>
          <w:b/>
        </w:rPr>
        <w:t>How to Enter</w:t>
      </w:r>
    </w:p>
    <w:p w14:paraId="178B4364" w14:textId="3E1DDB73" w:rsidR="00A646B5" w:rsidRDefault="00A646B5" w:rsidP="00A646B5">
      <w:pPr>
        <w:shd w:val="clear" w:color="auto" w:fill="FFFFFF" w:themeFill="background1"/>
        <w:spacing w:after="280" w:line="240" w:lineRule="auto"/>
      </w:pPr>
      <w:r w:rsidRPr="4E6E07FC">
        <w:t xml:space="preserve">To enter, participants must submit a form and short abstract application digitally </w:t>
      </w:r>
      <w:r>
        <w:t>from a link provided by the Sponsor.</w:t>
      </w:r>
    </w:p>
    <w:p w14:paraId="54A5108B" w14:textId="3ED3DD6A" w:rsidR="00A646B5" w:rsidRDefault="00A646B5" w:rsidP="00A646B5">
      <w:pPr>
        <w:shd w:val="clear" w:color="auto" w:fill="FFFFFF"/>
        <w:spacing w:after="280" w:line="240" w:lineRule="auto"/>
      </w:pPr>
      <w:r>
        <w:t xml:space="preserve">The application must include: (1) the participant’s full name, email address, telephone number and any other contact information required by the Sponsors; (2) the name of the participant’s institution or company; (3) a descriptive title for the proposed project; and (4) an abstract proposal (written in 300 words or less) demonstrating how the applicant will use the Single Cell RNA service from </w:t>
      </w:r>
      <w:r>
        <w:t>Scale Bio and the Core Lab</w:t>
      </w:r>
      <w:r>
        <w:t xml:space="preserve"> to fuel discovery in their field of research. Applications should not include any confidential or sensitive information. </w:t>
      </w:r>
      <w:sdt>
        <w:sdtPr>
          <w:tag w:val="goog_rdk_18"/>
          <w:id w:val="-1064093187"/>
        </w:sdtPr>
        <w:sdtContent/>
      </w:sdt>
      <w:sdt>
        <w:sdtPr>
          <w:tag w:val="goog_rdk_19"/>
          <w:id w:val="-46541774"/>
        </w:sdtPr>
        <w:sdtContent/>
      </w:sdt>
      <w:r>
        <w:t xml:space="preserve"> </w:t>
      </w:r>
    </w:p>
    <w:p w14:paraId="5B788DB2" w14:textId="77777777" w:rsidR="00A646B5" w:rsidRDefault="00A646B5" w:rsidP="00A646B5">
      <w:pPr>
        <w:shd w:val="clear" w:color="auto" w:fill="FFFFFF"/>
        <w:spacing w:after="280" w:line="240" w:lineRule="auto"/>
      </w:pPr>
      <w:r w:rsidRPr="006308A1">
        <w:t>By entering, the participant gives permission to the Sponsors to contact the participant to provide information about Sponsors products and services, whether or not the participant is chosen as the awardee.</w:t>
      </w:r>
    </w:p>
    <w:p w14:paraId="1DAEFC8B" w14:textId="77777777" w:rsidR="00A646B5" w:rsidRDefault="00A646B5" w:rsidP="00A646B5">
      <w:pPr>
        <w:shd w:val="clear" w:color="auto" w:fill="FFFFFF"/>
        <w:spacing w:after="280" w:line="240" w:lineRule="auto"/>
      </w:pPr>
    </w:p>
    <w:p w14:paraId="09DFA79B" w14:textId="77777777" w:rsidR="00A646B5" w:rsidRDefault="00A646B5" w:rsidP="00A646B5">
      <w:pPr>
        <w:rPr>
          <w:b/>
        </w:rPr>
      </w:pPr>
      <w:r>
        <w:rPr>
          <w:b/>
        </w:rPr>
        <w:t>Restrictions Apply</w:t>
      </w:r>
    </w:p>
    <w:p w14:paraId="74FC308E" w14:textId="2757F39F" w:rsidR="00A646B5" w:rsidRDefault="00A646B5" w:rsidP="00A646B5">
      <w:pPr>
        <w:shd w:val="clear" w:color="auto" w:fill="FFFFFF" w:themeFill="background1"/>
        <w:spacing w:after="280" w:line="240" w:lineRule="auto"/>
      </w:pPr>
      <w:r>
        <w:t xml:space="preserve">The award may not be transferred or assigned; no substitutions or cash equivalents are allowed. </w:t>
      </w:r>
    </w:p>
    <w:p w14:paraId="6DE216A0" w14:textId="77777777" w:rsidR="00A646B5" w:rsidRDefault="00A646B5" w:rsidP="00A646B5">
      <w:pPr>
        <w:shd w:val="clear" w:color="auto" w:fill="FFFFFF" w:themeFill="background1"/>
        <w:spacing w:after="280" w:line="240" w:lineRule="auto"/>
      </w:pPr>
    </w:p>
    <w:p w14:paraId="7BDED9C9" w14:textId="77777777" w:rsidR="00A646B5" w:rsidRDefault="00A646B5" w:rsidP="00A646B5">
      <w:pPr>
        <w:rPr>
          <w:b/>
        </w:rPr>
      </w:pPr>
    </w:p>
    <w:p w14:paraId="54508595" w14:textId="77777777" w:rsidR="007B4044" w:rsidRPr="00CD2668" w:rsidRDefault="007B4044" w:rsidP="00CD2668"/>
    <w:sectPr w:rsidR="007B4044" w:rsidRPr="00CD2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91A19"/>
    <w:multiLevelType w:val="multilevel"/>
    <w:tmpl w:val="E8F6EA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C648CC"/>
    <w:multiLevelType w:val="hybridMultilevel"/>
    <w:tmpl w:val="999203E4"/>
    <w:lvl w:ilvl="0" w:tplc="8F16C1B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1082903">
    <w:abstractNumId w:val="1"/>
  </w:num>
  <w:num w:numId="2" w16cid:durableId="462624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044"/>
    <w:rsid w:val="00495B16"/>
    <w:rsid w:val="006B7B8E"/>
    <w:rsid w:val="006F78A0"/>
    <w:rsid w:val="007B4044"/>
    <w:rsid w:val="00941B02"/>
    <w:rsid w:val="00A646B5"/>
    <w:rsid w:val="00CD2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AA2680"/>
  <w15:chartTrackingRefBased/>
  <w15:docId w15:val="{3C91AE27-6877-8340-A968-37187BA97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40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40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B40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40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40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40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40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40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40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0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40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B40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40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40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40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40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40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4044"/>
    <w:rPr>
      <w:rFonts w:eastAsiaTheme="majorEastAsia" w:cstheme="majorBidi"/>
      <w:color w:val="272727" w:themeColor="text1" w:themeTint="D8"/>
    </w:rPr>
  </w:style>
  <w:style w:type="paragraph" w:styleId="Title">
    <w:name w:val="Title"/>
    <w:basedOn w:val="Normal"/>
    <w:next w:val="Normal"/>
    <w:link w:val="TitleChar"/>
    <w:uiPriority w:val="10"/>
    <w:qFormat/>
    <w:rsid w:val="007B40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40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40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40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4044"/>
    <w:pPr>
      <w:spacing w:before="160"/>
      <w:jc w:val="center"/>
    </w:pPr>
    <w:rPr>
      <w:i/>
      <w:iCs/>
      <w:color w:val="404040" w:themeColor="text1" w:themeTint="BF"/>
    </w:rPr>
  </w:style>
  <w:style w:type="character" w:customStyle="1" w:styleId="QuoteChar">
    <w:name w:val="Quote Char"/>
    <w:basedOn w:val="DefaultParagraphFont"/>
    <w:link w:val="Quote"/>
    <w:uiPriority w:val="29"/>
    <w:rsid w:val="007B4044"/>
    <w:rPr>
      <w:i/>
      <w:iCs/>
      <w:color w:val="404040" w:themeColor="text1" w:themeTint="BF"/>
    </w:rPr>
  </w:style>
  <w:style w:type="paragraph" w:styleId="ListParagraph">
    <w:name w:val="List Paragraph"/>
    <w:basedOn w:val="Normal"/>
    <w:uiPriority w:val="34"/>
    <w:qFormat/>
    <w:rsid w:val="007B4044"/>
    <w:pPr>
      <w:ind w:left="720"/>
      <w:contextualSpacing/>
    </w:pPr>
  </w:style>
  <w:style w:type="character" w:styleId="IntenseEmphasis">
    <w:name w:val="Intense Emphasis"/>
    <w:basedOn w:val="DefaultParagraphFont"/>
    <w:uiPriority w:val="21"/>
    <w:qFormat/>
    <w:rsid w:val="007B4044"/>
    <w:rPr>
      <w:i/>
      <w:iCs/>
      <w:color w:val="0F4761" w:themeColor="accent1" w:themeShade="BF"/>
    </w:rPr>
  </w:style>
  <w:style w:type="paragraph" w:styleId="IntenseQuote">
    <w:name w:val="Intense Quote"/>
    <w:basedOn w:val="Normal"/>
    <w:next w:val="Normal"/>
    <w:link w:val="IntenseQuoteChar"/>
    <w:uiPriority w:val="30"/>
    <w:qFormat/>
    <w:rsid w:val="007B40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4044"/>
    <w:rPr>
      <w:i/>
      <w:iCs/>
      <w:color w:val="0F4761" w:themeColor="accent1" w:themeShade="BF"/>
    </w:rPr>
  </w:style>
  <w:style w:type="character" w:styleId="IntenseReference">
    <w:name w:val="Intense Reference"/>
    <w:basedOn w:val="DefaultParagraphFont"/>
    <w:uiPriority w:val="32"/>
    <w:qFormat/>
    <w:rsid w:val="007B4044"/>
    <w:rPr>
      <w:b/>
      <w:bCs/>
      <w:smallCaps/>
      <w:color w:val="0F4761" w:themeColor="accent1" w:themeShade="BF"/>
      <w:spacing w:val="5"/>
    </w:rPr>
  </w:style>
  <w:style w:type="paragraph" w:styleId="NormalWeb">
    <w:name w:val="Normal (Web)"/>
    <w:basedOn w:val="Normal"/>
    <w:uiPriority w:val="99"/>
    <w:semiHidden/>
    <w:unhideWhenUsed/>
    <w:rsid w:val="00CD266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D26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23172">
      <w:bodyDiv w:val="1"/>
      <w:marLeft w:val="0"/>
      <w:marRight w:val="0"/>
      <w:marTop w:val="0"/>
      <w:marBottom w:val="0"/>
      <w:divBdr>
        <w:top w:val="none" w:sz="0" w:space="0" w:color="auto"/>
        <w:left w:val="none" w:sz="0" w:space="0" w:color="auto"/>
        <w:bottom w:val="none" w:sz="0" w:space="0" w:color="auto"/>
        <w:right w:val="none" w:sz="0" w:space="0" w:color="auto"/>
      </w:divBdr>
    </w:div>
    <w:div w:id="184257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A8A45E560AFC42A54DF7CC2381B472" ma:contentTypeVersion="17" ma:contentTypeDescription="Create a new document." ma:contentTypeScope="" ma:versionID="9dc29a50a0ee1b9f5e516305487d62ca">
  <xsd:schema xmlns:xsd="http://www.w3.org/2001/XMLSchema" xmlns:xs="http://www.w3.org/2001/XMLSchema" xmlns:p="http://schemas.microsoft.com/office/2006/metadata/properties" xmlns:ns2="e577fea0-38e4-4684-9774-1e153718b87d" xmlns:ns3="d8942a01-7dae-428d-abca-b0af5cb38c5b" targetNamespace="http://schemas.microsoft.com/office/2006/metadata/properties" ma:root="true" ma:fieldsID="c0e2ecdc441854b2f3aa5e795d0fcf30" ns2:_="" ns3:_="">
    <xsd:import namespace="e577fea0-38e4-4684-9774-1e153718b87d"/>
    <xsd:import namespace="d8942a01-7dae-428d-abca-b0af5cb38c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2:Not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7fea0-38e4-4684-9774-1e153718b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7c72b22-e30a-4eac-86c7-d69d6a46229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942a01-7dae-428d-abca-b0af5cb38c5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59dea2c-d1c7-47bc-87a9-d6f5a767b6a4}" ma:internalName="TaxCatchAll" ma:showField="CatchAllData" ma:web="d8942a01-7dae-428d-abca-b0af5cb38c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77fea0-38e4-4684-9774-1e153718b87d">
      <Terms xmlns="http://schemas.microsoft.com/office/infopath/2007/PartnerControls"/>
    </lcf76f155ced4ddcb4097134ff3c332f>
    <TaxCatchAll xmlns="d8942a01-7dae-428d-abca-b0af5cb38c5b" xsi:nil="true"/>
    <Notes xmlns="e577fea0-38e4-4684-9774-1e153718b87d" xsi:nil="true"/>
  </documentManagement>
</p:properties>
</file>

<file path=customXml/itemProps1.xml><?xml version="1.0" encoding="utf-8"?>
<ds:datastoreItem xmlns:ds="http://schemas.openxmlformats.org/officeDocument/2006/customXml" ds:itemID="{91AC2162-0C84-484C-9828-EBDC4ED13FB1}"/>
</file>

<file path=customXml/itemProps2.xml><?xml version="1.0" encoding="utf-8"?>
<ds:datastoreItem xmlns:ds="http://schemas.openxmlformats.org/officeDocument/2006/customXml" ds:itemID="{4185ED15-D34F-42AA-8715-001B0E5E6014}"/>
</file>

<file path=customXml/itemProps3.xml><?xml version="1.0" encoding="utf-8"?>
<ds:datastoreItem xmlns:ds="http://schemas.openxmlformats.org/officeDocument/2006/customXml" ds:itemID="{C1182124-FAE3-43FE-BB98-44ED8906FB8A}"/>
</file>

<file path=docProps/app.xml><?xml version="1.0" encoding="utf-8"?>
<Properties xmlns="http://schemas.openxmlformats.org/officeDocument/2006/extended-properties" xmlns:vt="http://schemas.openxmlformats.org/officeDocument/2006/docPropsVTypes">
  <Template>Normal.dotm</Template>
  <TotalTime>19</TotalTime>
  <Pages>3</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Reggio</dc:creator>
  <cp:keywords/>
  <dc:description/>
  <cp:lastModifiedBy>Chiara Reggio</cp:lastModifiedBy>
  <cp:revision>2</cp:revision>
  <dcterms:created xsi:type="dcterms:W3CDTF">2025-01-30T15:35:00Z</dcterms:created>
  <dcterms:modified xsi:type="dcterms:W3CDTF">2025-03-07T08:26:00Z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0x0101008AA8A45E560AFC42A54DF7CC2381B472</vt:lpwstr>
  </property>
</Properties>
</file>